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7570D"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41C351AF"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7D21823F"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98EA10D"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3FC5346F"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0B794F75" w14:textId="77777777" w:rsidR="00890ADC" w:rsidRDefault="00890ADC">
      <w:pPr>
        <w:pStyle w:val="GPSL2Numbered"/>
        <w:numPr>
          <w:ilvl w:val="0"/>
          <w:numId w:val="0"/>
        </w:numPr>
        <w:ind w:left="644"/>
        <w:rPr>
          <w:rFonts w:asciiTheme="minorHAnsi" w:hAnsiTheme="minorHAnsi"/>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1843"/>
        <w:gridCol w:w="4819"/>
        <w:gridCol w:w="2126"/>
      </w:tblGrid>
      <w:tr w:rsidR="00890ADC" w:rsidRPr="008C6B5B" w14:paraId="14D36BA0" w14:textId="77777777" w:rsidTr="0060428B">
        <w:trPr>
          <w:tblHeader/>
        </w:trPr>
        <w:tc>
          <w:tcPr>
            <w:tcW w:w="1135" w:type="dxa"/>
          </w:tcPr>
          <w:p w14:paraId="47E9F9C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lastRenderedPageBreak/>
              <w:t>No.</w:t>
            </w:r>
          </w:p>
        </w:tc>
        <w:tc>
          <w:tcPr>
            <w:tcW w:w="1843" w:type="dxa"/>
          </w:tcPr>
          <w:p w14:paraId="761FD23B"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4819" w:type="dxa"/>
          </w:tcPr>
          <w:p w14:paraId="3DD10F34"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126" w:type="dxa"/>
          </w:tcPr>
          <w:p w14:paraId="18411BC7"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60428B" w14:paraId="3BFDD1D9" w14:textId="77777777" w:rsidTr="0060428B">
        <w:trPr>
          <w:trHeight w:val="6453"/>
        </w:trPr>
        <w:tc>
          <w:tcPr>
            <w:tcW w:w="1135" w:type="dxa"/>
          </w:tcPr>
          <w:p w14:paraId="0DD493CC" w14:textId="4ABA6332" w:rsidR="00890ADC" w:rsidRPr="0060428B" w:rsidRDefault="00D07421">
            <w:pPr>
              <w:pStyle w:val="MarginText"/>
              <w:overflowPunct w:val="0"/>
              <w:autoSpaceDE w:val="0"/>
              <w:autoSpaceDN w:val="0"/>
              <w:textAlignment w:val="baseline"/>
              <w:rPr>
                <w:rFonts w:ascii="Arial" w:hAnsi="Arial" w:cs="Arial"/>
                <w:sz w:val="24"/>
                <w:szCs w:val="24"/>
              </w:rPr>
            </w:pPr>
            <w:r w:rsidRPr="0060428B">
              <w:rPr>
                <w:rFonts w:ascii="Arial" w:hAnsi="Arial" w:cs="Arial"/>
                <w:sz w:val="24"/>
                <w:szCs w:val="24"/>
              </w:rPr>
              <w:t>1.</w:t>
            </w:r>
          </w:p>
        </w:tc>
        <w:tc>
          <w:tcPr>
            <w:tcW w:w="1843" w:type="dxa"/>
          </w:tcPr>
          <w:p w14:paraId="2F36B534" w14:textId="4C213089" w:rsidR="00890ADC" w:rsidRPr="0060428B" w:rsidRDefault="00D07421" w:rsidP="00F477EB">
            <w:pPr>
              <w:spacing w:before="100" w:beforeAutospacing="1" w:after="100" w:afterAutospacing="1"/>
              <w:rPr>
                <w:rFonts w:ascii="Arial" w:hAnsi="Arial" w:cs="Arial"/>
                <w:sz w:val="24"/>
                <w:szCs w:val="24"/>
                <w:highlight w:val="yellow"/>
              </w:rPr>
            </w:pPr>
            <w:r w:rsidRPr="0060428B">
              <w:rPr>
                <w:rFonts w:ascii="Arial" w:eastAsia="Times New Roman" w:hAnsi="Arial" w:cs="Arial"/>
                <w:color w:val="212121"/>
                <w:sz w:val="24"/>
                <w:szCs w:val="24"/>
                <w:lang w:eastAsia="en-GB"/>
              </w:rPr>
              <w:t>Effective Date</w:t>
            </w:r>
            <w:r w:rsidRPr="0060428B" w:rsidDel="00D07421">
              <w:rPr>
                <w:rFonts w:ascii="Arial" w:eastAsia="Times New Roman" w:hAnsi="Arial" w:cs="Arial"/>
                <w:color w:val="212121"/>
                <w:sz w:val="24"/>
                <w:szCs w:val="24"/>
                <w:lang w:eastAsia="en-GB"/>
              </w:rPr>
              <w:t xml:space="preserve"> </w:t>
            </w:r>
          </w:p>
        </w:tc>
        <w:tc>
          <w:tcPr>
            <w:tcW w:w="4819" w:type="dxa"/>
          </w:tcPr>
          <w:p w14:paraId="6D0578BC" w14:textId="304FC685" w:rsidR="00D07421" w:rsidRPr="0060428B" w:rsidRDefault="00D07421" w:rsidP="00D07421">
            <w:pPr>
              <w:spacing w:before="100" w:beforeAutospacing="1" w:after="100" w:afterAutospacing="1"/>
              <w:rPr>
                <w:rFonts w:ascii="Arial" w:eastAsia="Times New Roman" w:hAnsi="Arial" w:cs="Arial"/>
                <w:color w:val="212121"/>
                <w:sz w:val="24"/>
                <w:szCs w:val="24"/>
                <w:lang w:eastAsia="en-GB"/>
              </w:rPr>
            </w:pPr>
            <w:r w:rsidRPr="0060428B">
              <w:rPr>
                <w:rFonts w:ascii="Arial" w:eastAsia="Times New Roman" w:hAnsi="Arial" w:cs="Arial"/>
                <w:color w:val="212121"/>
                <w:sz w:val="24"/>
                <w:szCs w:val="24"/>
                <w:lang w:eastAsia="en-GB"/>
              </w:rPr>
              <w:t xml:space="preserve">All information relating to the Supplier Charges, pricing or finances whether included within </w:t>
            </w:r>
            <w:r w:rsidR="00CB16CB" w:rsidRPr="0060428B">
              <w:rPr>
                <w:rFonts w:ascii="Arial" w:eastAsia="Times New Roman" w:hAnsi="Arial" w:cs="Arial"/>
                <w:color w:val="212121"/>
                <w:sz w:val="24"/>
                <w:szCs w:val="24"/>
                <w:lang w:eastAsia="en-GB"/>
              </w:rPr>
              <w:t xml:space="preserve">Order </w:t>
            </w:r>
            <w:r w:rsidRPr="0060428B">
              <w:rPr>
                <w:rFonts w:ascii="Arial" w:eastAsia="Times New Roman" w:hAnsi="Arial" w:cs="Arial"/>
                <w:color w:val="212121"/>
                <w:sz w:val="24"/>
                <w:szCs w:val="24"/>
                <w:lang w:eastAsia="en-GB"/>
              </w:rPr>
              <w:t xml:space="preserve">Schedule </w:t>
            </w:r>
            <w:r w:rsidR="00CB16CB" w:rsidRPr="0060428B">
              <w:rPr>
                <w:rFonts w:ascii="Arial" w:eastAsia="Times New Roman" w:hAnsi="Arial" w:cs="Arial"/>
                <w:color w:val="212121"/>
                <w:sz w:val="24"/>
                <w:szCs w:val="24"/>
                <w:lang w:eastAsia="en-GB"/>
              </w:rPr>
              <w:t>5</w:t>
            </w:r>
            <w:r w:rsidRPr="0060428B">
              <w:rPr>
                <w:rFonts w:ascii="Arial" w:eastAsia="Times New Roman" w:hAnsi="Arial" w:cs="Arial"/>
                <w:color w:val="212121"/>
                <w:sz w:val="24"/>
                <w:szCs w:val="24"/>
                <w:lang w:eastAsia="en-GB"/>
              </w:rPr>
              <w:t xml:space="preserve"> </w:t>
            </w:r>
            <w:r w:rsidR="00835974" w:rsidRPr="0060428B">
              <w:rPr>
                <w:rFonts w:ascii="Arial" w:eastAsia="Times New Roman" w:hAnsi="Arial" w:cs="Arial"/>
                <w:color w:val="212121"/>
                <w:sz w:val="24"/>
                <w:szCs w:val="24"/>
                <w:lang w:eastAsia="en-GB"/>
              </w:rPr>
              <w:t xml:space="preserve">- </w:t>
            </w:r>
            <w:r w:rsidR="00CB16CB" w:rsidRPr="0060428B">
              <w:rPr>
                <w:rFonts w:ascii="Arial" w:eastAsia="Times New Roman" w:hAnsi="Arial" w:cs="Arial"/>
                <w:color w:val="212121"/>
                <w:sz w:val="24"/>
                <w:szCs w:val="24"/>
                <w:lang w:eastAsia="en-GB"/>
              </w:rPr>
              <w:t>Pricing Details</w:t>
            </w:r>
            <w:r w:rsidRPr="0060428B">
              <w:rPr>
                <w:rFonts w:ascii="Arial" w:eastAsia="Times New Roman" w:hAnsi="Arial" w:cs="Arial"/>
                <w:color w:val="212121"/>
                <w:sz w:val="24"/>
                <w:szCs w:val="24"/>
                <w:lang w:eastAsia="en-GB"/>
              </w:rPr>
              <w:t xml:space="preserve">, or elsewhere under the </w:t>
            </w:r>
            <w:r w:rsidR="00AD41A6" w:rsidRPr="0060428B">
              <w:rPr>
                <w:rFonts w:ascii="Arial" w:eastAsia="Times New Roman" w:hAnsi="Arial" w:cs="Arial"/>
                <w:color w:val="212121"/>
                <w:sz w:val="24"/>
                <w:szCs w:val="24"/>
                <w:lang w:eastAsia="en-GB"/>
              </w:rPr>
              <w:t>Contract</w:t>
            </w:r>
            <w:r w:rsidRPr="0060428B">
              <w:rPr>
                <w:rFonts w:ascii="Arial" w:eastAsia="Times New Roman" w:hAnsi="Arial" w:cs="Arial"/>
                <w:color w:val="212121"/>
                <w:sz w:val="24"/>
                <w:szCs w:val="24"/>
                <w:lang w:eastAsia="en-GB"/>
              </w:rPr>
              <w:t xml:space="preserve"> (for the avoidance of doubt, including but not limited to:</w:t>
            </w:r>
          </w:p>
          <w:p w14:paraId="05F5B7EA" w14:textId="7F7FB27B" w:rsidR="00D07421" w:rsidRPr="0060428B" w:rsidRDefault="00D07421" w:rsidP="00D07421">
            <w:pPr>
              <w:spacing w:before="100" w:beforeAutospacing="1" w:after="100" w:afterAutospacing="1"/>
              <w:rPr>
                <w:rFonts w:ascii="Arial" w:eastAsia="Times New Roman" w:hAnsi="Arial" w:cs="Arial"/>
                <w:color w:val="212121"/>
                <w:sz w:val="24"/>
                <w:szCs w:val="24"/>
                <w:lang w:eastAsia="en-GB"/>
              </w:rPr>
            </w:pPr>
            <w:r w:rsidRPr="0060428B">
              <w:rPr>
                <w:rFonts w:ascii="Arial" w:eastAsia="Times New Roman" w:hAnsi="Arial" w:cs="Arial"/>
                <w:color w:val="212121"/>
                <w:sz w:val="24"/>
                <w:szCs w:val="24"/>
                <w:lang w:eastAsia="en-GB"/>
              </w:rPr>
              <w:t xml:space="preserve"> (</w:t>
            </w:r>
            <w:proofErr w:type="spellStart"/>
            <w:r w:rsidRPr="0060428B">
              <w:rPr>
                <w:rFonts w:ascii="Arial" w:eastAsia="Times New Roman" w:hAnsi="Arial" w:cs="Arial"/>
                <w:color w:val="212121"/>
                <w:sz w:val="24"/>
                <w:szCs w:val="24"/>
                <w:lang w:eastAsia="en-GB"/>
              </w:rPr>
              <w:t>i</w:t>
            </w:r>
            <w:proofErr w:type="spellEnd"/>
            <w:r w:rsidRPr="0060428B">
              <w:rPr>
                <w:rFonts w:ascii="Arial" w:eastAsia="Times New Roman" w:hAnsi="Arial" w:cs="Arial"/>
                <w:color w:val="212121"/>
                <w:sz w:val="24"/>
                <w:szCs w:val="24"/>
                <w:lang w:eastAsia="en-GB"/>
              </w:rPr>
              <w:t xml:space="preserve">) all labour rates, individual prices and financial information set out in or arising from this </w:t>
            </w:r>
            <w:r w:rsidR="00AD41A6" w:rsidRPr="0060428B">
              <w:rPr>
                <w:rFonts w:ascii="Arial" w:eastAsia="Times New Roman" w:hAnsi="Arial" w:cs="Arial"/>
                <w:color w:val="212121"/>
                <w:sz w:val="24"/>
                <w:szCs w:val="24"/>
                <w:lang w:eastAsia="en-GB"/>
              </w:rPr>
              <w:t>Contract</w:t>
            </w:r>
            <w:r w:rsidRPr="0060428B">
              <w:rPr>
                <w:rFonts w:ascii="Arial" w:eastAsia="Times New Roman" w:hAnsi="Arial" w:cs="Arial"/>
                <w:color w:val="212121"/>
                <w:sz w:val="24"/>
                <w:szCs w:val="24"/>
                <w:lang w:eastAsia="en-GB"/>
              </w:rPr>
              <w:t xml:space="preserve">, and </w:t>
            </w:r>
          </w:p>
          <w:p w14:paraId="60D2594A" w14:textId="5DBF41D2" w:rsidR="00890ADC" w:rsidRPr="0060428B" w:rsidRDefault="00D07421">
            <w:pPr>
              <w:pStyle w:val="MarginText"/>
              <w:overflowPunct w:val="0"/>
              <w:autoSpaceDE w:val="0"/>
              <w:autoSpaceDN w:val="0"/>
              <w:textAlignment w:val="baseline"/>
              <w:rPr>
                <w:rFonts w:ascii="Arial" w:hAnsi="Arial" w:cs="Arial"/>
                <w:sz w:val="24"/>
                <w:szCs w:val="24"/>
                <w:highlight w:val="yellow"/>
              </w:rPr>
            </w:pPr>
            <w:r w:rsidRPr="0060428B">
              <w:rPr>
                <w:rFonts w:ascii="Arial" w:eastAsia="Times New Roman" w:hAnsi="Arial" w:cs="Arial"/>
                <w:color w:val="212121"/>
                <w:sz w:val="24"/>
                <w:szCs w:val="24"/>
                <w:lang w:eastAsia="en-GB"/>
              </w:rPr>
              <w:t>(ii) the Supplier’s financial information, that is not in the public domain. Supplier financial information will be deemed to be in the public domain if it appears in  the Supplier’s press announcements or the Supplier’s annual reports, accounts and returns, or in any other of the Suppliers financial documents that must be filed with Companies House, under the Companies Act 2006 or related legislation).</w:t>
            </w:r>
          </w:p>
        </w:tc>
        <w:tc>
          <w:tcPr>
            <w:tcW w:w="2126" w:type="dxa"/>
          </w:tcPr>
          <w:p w14:paraId="00B85E14" w14:textId="0D4D0A41" w:rsidR="00890ADC" w:rsidRPr="0060428B" w:rsidRDefault="00D07421" w:rsidP="00F477EB">
            <w:pPr>
              <w:spacing w:before="100" w:beforeAutospacing="1" w:after="100" w:afterAutospacing="1"/>
              <w:rPr>
                <w:rFonts w:ascii="Arial" w:hAnsi="Arial" w:cs="Arial"/>
                <w:sz w:val="24"/>
                <w:szCs w:val="24"/>
                <w:highlight w:val="yellow"/>
              </w:rPr>
            </w:pPr>
            <w:r w:rsidRPr="0060428B">
              <w:rPr>
                <w:rFonts w:ascii="Arial" w:eastAsia="Times New Roman" w:hAnsi="Arial" w:cs="Arial"/>
                <w:color w:val="212121"/>
                <w:sz w:val="24"/>
                <w:szCs w:val="24"/>
                <w:lang w:eastAsia="en-GB"/>
              </w:rPr>
              <w:t>Duration of the Term of the Agreement plus six years</w:t>
            </w:r>
            <w:r w:rsidRPr="0060428B" w:rsidDel="00D07421">
              <w:rPr>
                <w:rFonts w:ascii="Arial" w:eastAsia="Times New Roman" w:hAnsi="Arial" w:cs="Arial"/>
                <w:color w:val="212121"/>
                <w:sz w:val="24"/>
                <w:szCs w:val="24"/>
                <w:lang w:eastAsia="en-GB"/>
              </w:rPr>
              <w:t xml:space="preserve"> </w:t>
            </w:r>
          </w:p>
        </w:tc>
      </w:tr>
      <w:tr w:rsidR="00D07421" w:rsidRPr="0060428B" w14:paraId="1E898806" w14:textId="77777777" w:rsidTr="0060428B">
        <w:trPr>
          <w:trHeight w:val="3254"/>
        </w:trPr>
        <w:tc>
          <w:tcPr>
            <w:tcW w:w="1135" w:type="dxa"/>
          </w:tcPr>
          <w:p w14:paraId="6957F7B0" w14:textId="21100810" w:rsidR="00D07421" w:rsidRPr="0060428B" w:rsidRDefault="00D07421">
            <w:pPr>
              <w:pStyle w:val="MarginText"/>
              <w:overflowPunct w:val="0"/>
              <w:autoSpaceDE w:val="0"/>
              <w:autoSpaceDN w:val="0"/>
              <w:textAlignment w:val="baseline"/>
              <w:rPr>
                <w:rFonts w:ascii="Arial" w:hAnsi="Arial" w:cs="Arial"/>
                <w:sz w:val="24"/>
                <w:szCs w:val="24"/>
              </w:rPr>
            </w:pPr>
            <w:r w:rsidRPr="0060428B">
              <w:rPr>
                <w:rFonts w:ascii="Arial" w:hAnsi="Arial" w:cs="Arial"/>
                <w:sz w:val="24"/>
                <w:szCs w:val="24"/>
              </w:rPr>
              <w:t>2.</w:t>
            </w:r>
          </w:p>
        </w:tc>
        <w:tc>
          <w:tcPr>
            <w:tcW w:w="1843" w:type="dxa"/>
          </w:tcPr>
          <w:p w14:paraId="6EC61704" w14:textId="74029137" w:rsidR="00D07421" w:rsidRPr="0060428B" w:rsidRDefault="00D07421" w:rsidP="00F477EB">
            <w:pPr>
              <w:spacing w:before="100" w:beforeAutospacing="1" w:after="100" w:afterAutospacing="1"/>
              <w:rPr>
                <w:rFonts w:ascii="Arial" w:eastAsia="Times New Roman" w:hAnsi="Arial" w:cs="Arial"/>
                <w:color w:val="212121"/>
                <w:sz w:val="24"/>
                <w:szCs w:val="24"/>
                <w:lang w:eastAsia="en-GB"/>
              </w:rPr>
            </w:pPr>
            <w:r w:rsidRPr="0060428B">
              <w:rPr>
                <w:rFonts w:ascii="Arial" w:eastAsia="Times New Roman" w:hAnsi="Arial" w:cs="Arial"/>
                <w:color w:val="212121"/>
                <w:sz w:val="24"/>
                <w:szCs w:val="24"/>
                <w:lang w:eastAsia="en-GB"/>
              </w:rPr>
              <w:t>Effective Date</w:t>
            </w:r>
          </w:p>
        </w:tc>
        <w:tc>
          <w:tcPr>
            <w:tcW w:w="4819" w:type="dxa"/>
          </w:tcPr>
          <w:p w14:paraId="406DECDD" w14:textId="15E01C0E" w:rsidR="00D07421" w:rsidRPr="0060428B" w:rsidRDefault="00D07421" w:rsidP="00D07421">
            <w:pPr>
              <w:spacing w:before="100" w:beforeAutospacing="1" w:after="100" w:afterAutospacing="1"/>
              <w:rPr>
                <w:rFonts w:ascii="Arial" w:eastAsia="Times New Roman" w:hAnsi="Arial" w:cs="Arial"/>
                <w:color w:val="212121"/>
                <w:sz w:val="24"/>
                <w:szCs w:val="24"/>
                <w:lang w:eastAsia="en-GB"/>
              </w:rPr>
            </w:pPr>
            <w:r w:rsidRPr="0060428B">
              <w:rPr>
                <w:rFonts w:ascii="Arial" w:eastAsia="Times New Roman" w:hAnsi="Arial" w:cs="Arial"/>
                <w:color w:val="212121"/>
                <w:sz w:val="24"/>
                <w:szCs w:val="24"/>
                <w:lang w:eastAsia="en-GB"/>
              </w:rPr>
              <w:t>All Supplier provided or licenced Intellectual Property Rights (including Supplier’s</w:t>
            </w:r>
            <w:r w:rsidR="00CB16CB" w:rsidRPr="0060428B">
              <w:rPr>
                <w:rFonts w:ascii="Arial" w:eastAsia="Times New Roman" w:hAnsi="Arial" w:cs="Arial"/>
                <w:color w:val="212121"/>
                <w:sz w:val="24"/>
                <w:szCs w:val="24"/>
                <w:lang w:eastAsia="en-GB"/>
              </w:rPr>
              <w:t xml:space="preserve"> Existing IPR and</w:t>
            </w:r>
            <w:r w:rsidRPr="0060428B">
              <w:rPr>
                <w:rFonts w:ascii="Arial" w:eastAsia="Times New Roman" w:hAnsi="Arial" w:cs="Arial"/>
                <w:color w:val="212121"/>
                <w:sz w:val="24"/>
                <w:szCs w:val="24"/>
                <w:lang w:eastAsia="en-GB"/>
              </w:rPr>
              <w:t xml:space="preserve"> suppliers Third Party </w:t>
            </w:r>
            <w:r w:rsidR="00CB16CB" w:rsidRPr="0060428B">
              <w:rPr>
                <w:rFonts w:ascii="Arial" w:eastAsia="Times New Roman" w:hAnsi="Arial" w:cs="Arial"/>
                <w:color w:val="212121"/>
                <w:sz w:val="24"/>
                <w:szCs w:val="24"/>
                <w:lang w:eastAsia="en-GB"/>
              </w:rPr>
              <w:t>IPR</w:t>
            </w:r>
            <w:r w:rsidRPr="0060428B">
              <w:rPr>
                <w:rFonts w:ascii="Arial" w:eastAsia="Times New Roman" w:hAnsi="Arial" w:cs="Arial"/>
                <w:color w:val="212121"/>
                <w:sz w:val="24"/>
                <w:szCs w:val="24"/>
                <w:lang w:eastAsia="en-GB"/>
              </w:rPr>
              <w:t>), and all other information and data that is proprietary to the Supplier and its Subcontractors or it’s licensors, that is not in the public domain.</w:t>
            </w:r>
          </w:p>
        </w:tc>
        <w:tc>
          <w:tcPr>
            <w:tcW w:w="2126" w:type="dxa"/>
          </w:tcPr>
          <w:p w14:paraId="5424B03A" w14:textId="6614F877" w:rsidR="00D07421" w:rsidRPr="0060428B" w:rsidRDefault="00D07421" w:rsidP="00F477EB">
            <w:pPr>
              <w:spacing w:before="100" w:beforeAutospacing="1" w:after="100" w:afterAutospacing="1"/>
              <w:rPr>
                <w:rFonts w:ascii="Arial" w:eastAsia="Times New Roman" w:hAnsi="Arial" w:cs="Arial"/>
                <w:color w:val="212121"/>
                <w:sz w:val="24"/>
                <w:szCs w:val="24"/>
                <w:lang w:eastAsia="en-GB"/>
              </w:rPr>
            </w:pPr>
            <w:r w:rsidRPr="0060428B">
              <w:rPr>
                <w:rFonts w:ascii="Arial" w:eastAsia="Times New Roman" w:hAnsi="Arial" w:cs="Arial"/>
                <w:color w:val="212121"/>
                <w:sz w:val="24"/>
                <w:szCs w:val="24"/>
                <w:lang w:eastAsia="en-GB"/>
              </w:rPr>
              <w:t>Duration of the Term of the Agreement plus six years</w:t>
            </w:r>
          </w:p>
        </w:tc>
      </w:tr>
      <w:tr w:rsidR="00D07421" w:rsidRPr="0060428B" w14:paraId="5C87E59B" w14:textId="77777777" w:rsidTr="0060428B">
        <w:trPr>
          <w:trHeight w:val="2523"/>
        </w:trPr>
        <w:tc>
          <w:tcPr>
            <w:tcW w:w="1135" w:type="dxa"/>
          </w:tcPr>
          <w:p w14:paraId="7F93A880" w14:textId="77777777" w:rsidR="00D07421" w:rsidRPr="0060428B" w:rsidRDefault="00D07421">
            <w:pPr>
              <w:pStyle w:val="MarginText"/>
              <w:overflowPunct w:val="0"/>
              <w:autoSpaceDE w:val="0"/>
              <w:autoSpaceDN w:val="0"/>
              <w:textAlignment w:val="baseline"/>
              <w:rPr>
                <w:rFonts w:ascii="Arial" w:hAnsi="Arial" w:cs="Arial"/>
                <w:sz w:val="24"/>
                <w:szCs w:val="24"/>
              </w:rPr>
            </w:pPr>
          </w:p>
        </w:tc>
        <w:tc>
          <w:tcPr>
            <w:tcW w:w="1843" w:type="dxa"/>
          </w:tcPr>
          <w:p w14:paraId="5EB43C18" w14:textId="27014BBC" w:rsidR="00D07421" w:rsidRPr="0060428B" w:rsidRDefault="00D07421" w:rsidP="00F477EB">
            <w:pPr>
              <w:spacing w:before="100" w:beforeAutospacing="1" w:after="100" w:afterAutospacing="1"/>
              <w:rPr>
                <w:rFonts w:ascii="Arial" w:eastAsia="Times New Roman" w:hAnsi="Arial" w:cs="Arial"/>
                <w:color w:val="212121"/>
                <w:sz w:val="24"/>
                <w:szCs w:val="24"/>
                <w:lang w:eastAsia="en-GB"/>
              </w:rPr>
            </w:pPr>
            <w:r w:rsidRPr="0060428B">
              <w:rPr>
                <w:rFonts w:ascii="Arial" w:eastAsia="Times New Roman" w:hAnsi="Arial" w:cs="Arial"/>
                <w:color w:val="212121"/>
                <w:sz w:val="24"/>
                <w:szCs w:val="24"/>
                <w:lang w:eastAsia="en-GB"/>
              </w:rPr>
              <w:t>Effective Date</w:t>
            </w:r>
          </w:p>
        </w:tc>
        <w:tc>
          <w:tcPr>
            <w:tcW w:w="4819" w:type="dxa"/>
          </w:tcPr>
          <w:p w14:paraId="43725FD3" w14:textId="64925F90" w:rsidR="00D07421" w:rsidRPr="0060428B" w:rsidRDefault="00D07421" w:rsidP="00D07421">
            <w:pPr>
              <w:spacing w:before="100" w:beforeAutospacing="1" w:after="100" w:afterAutospacing="1"/>
              <w:rPr>
                <w:rFonts w:ascii="Arial" w:eastAsia="Times New Roman" w:hAnsi="Arial" w:cs="Arial"/>
                <w:color w:val="212121"/>
                <w:sz w:val="24"/>
                <w:szCs w:val="24"/>
                <w:lang w:eastAsia="en-GB"/>
              </w:rPr>
            </w:pPr>
            <w:r w:rsidRPr="0060428B">
              <w:rPr>
                <w:rFonts w:ascii="Arial" w:eastAsia="Times New Roman" w:hAnsi="Arial" w:cs="Arial"/>
                <w:color w:val="212121"/>
                <w:sz w:val="24"/>
                <w:szCs w:val="24"/>
                <w:lang w:eastAsia="en-GB"/>
              </w:rPr>
              <w:t>All Supplier business or commercial plans</w:t>
            </w:r>
            <w:r w:rsidR="00CB16CB" w:rsidRPr="0060428B">
              <w:rPr>
                <w:rFonts w:ascii="Arial" w:eastAsia="Times New Roman" w:hAnsi="Arial" w:cs="Arial"/>
                <w:color w:val="212121"/>
                <w:sz w:val="24"/>
                <w:szCs w:val="24"/>
                <w:lang w:eastAsia="en-GB"/>
              </w:rPr>
              <w:t xml:space="preserve"> including </w:t>
            </w:r>
            <w:r w:rsidR="00835974" w:rsidRPr="0060428B">
              <w:rPr>
                <w:rFonts w:ascii="Arial" w:eastAsia="Times New Roman" w:hAnsi="Arial" w:cs="Arial"/>
                <w:color w:val="212121"/>
                <w:sz w:val="24"/>
                <w:szCs w:val="24"/>
                <w:lang w:eastAsia="en-GB"/>
              </w:rPr>
              <w:t>Order Schedule 4 - Order Tender</w:t>
            </w:r>
            <w:r w:rsidRPr="0060428B">
              <w:rPr>
                <w:rFonts w:ascii="Arial" w:eastAsia="Times New Roman" w:hAnsi="Arial" w:cs="Arial"/>
                <w:color w:val="212121"/>
                <w:sz w:val="24"/>
                <w:szCs w:val="24"/>
                <w:lang w:eastAsia="en-GB"/>
              </w:rPr>
              <w:t>.</w:t>
            </w:r>
          </w:p>
        </w:tc>
        <w:tc>
          <w:tcPr>
            <w:tcW w:w="2126" w:type="dxa"/>
          </w:tcPr>
          <w:p w14:paraId="15D30C34" w14:textId="189F5E55" w:rsidR="00D07421" w:rsidRPr="0060428B" w:rsidRDefault="00D07421" w:rsidP="00F477EB">
            <w:pPr>
              <w:spacing w:before="100" w:beforeAutospacing="1" w:after="100" w:afterAutospacing="1"/>
              <w:rPr>
                <w:rFonts w:ascii="Arial" w:eastAsia="Times New Roman" w:hAnsi="Arial" w:cs="Arial"/>
                <w:color w:val="212121"/>
                <w:sz w:val="24"/>
                <w:szCs w:val="24"/>
                <w:lang w:eastAsia="en-GB"/>
              </w:rPr>
            </w:pPr>
            <w:r w:rsidRPr="0060428B">
              <w:rPr>
                <w:rFonts w:ascii="Arial" w:eastAsia="Times New Roman" w:hAnsi="Arial" w:cs="Arial"/>
                <w:color w:val="212121"/>
                <w:sz w:val="24"/>
                <w:szCs w:val="24"/>
                <w:lang w:eastAsia="en-GB"/>
              </w:rPr>
              <w:t>Duration of the Term of the Agreement plus six years</w:t>
            </w:r>
          </w:p>
        </w:tc>
      </w:tr>
    </w:tbl>
    <w:p w14:paraId="13684E99" w14:textId="77777777" w:rsidR="00890ADC" w:rsidRPr="0060428B" w:rsidRDefault="00890ADC">
      <w:pPr>
        <w:rPr>
          <w:rFonts w:ascii="Arial" w:hAnsi="Arial" w:cs="Arial"/>
          <w:sz w:val="24"/>
          <w:szCs w:val="24"/>
        </w:rPr>
      </w:pPr>
    </w:p>
    <w:sectPr w:rsidR="00890ADC" w:rsidRPr="0060428B">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72C1A" w14:textId="77777777" w:rsidR="00D372DD" w:rsidRDefault="00D372DD">
      <w:pPr>
        <w:spacing w:after="0" w:line="240" w:lineRule="auto"/>
      </w:pPr>
      <w:r>
        <w:separator/>
      </w:r>
    </w:p>
  </w:endnote>
  <w:endnote w:type="continuationSeparator" w:id="0">
    <w:p w14:paraId="410771DB" w14:textId="77777777" w:rsidR="00D372DD" w:rsidRDefault="00D37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72527"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65990B41"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3B519E65"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F6D43" w14:textId="77777777" w:rsidR="00D372DD" w:rsidRDefault="00D372DD">
      <w:pPr>
        <w:spacing w:after="0" w:line="240" w:lineRule="auto"/>
      </w:pPr>
      <w:r>
        <w:separator/>
      </w:r>
    </w:p>
  </w:footnote>
  <w:footnote w:type="continuationSeparator" w:id="0">
    <w:p w14:paraId="25711613" w14:textId="77777777" w:rsidR="00D372DD" w:rsidRDefault="00D372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67D4"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4131E8BD"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601379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494B70"/>
    <w:rsid w:val="005F398E"/>
    <w:rsid w:val="0060428B"/>
    <w:rsid w:val="00752AC7"/>
    <w:rsid w:val="007A0D16"/>
    <w:rsid w:val="007E3503"/>
    <w:rsid w:val="00820DFA"/>
    <w:rsid w:val="00835974"/>
    <w:rsid w:val="0086068A"/>
    <w:rsid w:val="00890ADC"/>
    <w:rsid w:val="008B6ABB"/>
    <w:rsid w:val="008C6B5B"/>
    <w:rsid w:val="0097665B"/>
    <w:rsid w:val="009E17AD"/>
    <w:rsid w:val="00AD2F61"/>
    <w:rsid w:val="00AD41A6"/>
    <w:rsid w:val="00B75D0D"/>
    <w:rsid w:val="00B85288"/>
    <w:rsid w:val="00BA6BBE"/>
    <w:rsid w:val="00CB16CB"/>
    <w:rsid w:val="00CB666F"/>
    <w:rsid w:val="00CC3948"/>
    <w:rsid w:val="00D07421"/>
    <w:rsid w:val="00D372DD"/>
    <w:rsid w:val="00D42C89"/>
    <w:rsid w:val="00D566A3"/>
    <w:rsid w:val="00E004D7"/>
    <w:rsid w:val="00E955BE"/>
    <w:rsid w:val="00F07BF6"/>
    <w:rsid w:val="00F477E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91F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74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93e580ec-c125-41f3-a307-e1c841722a86" ContentTypeId="0x010100A5BF1C78D9F64B679A5EBDE1C6598EBC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Props1.xml><?xml version="1.0" encoding="utf-8"?>
<ds:datastoreItem xmlns:ds="http://schemas.openxmlformats.org/officeDocument/2006/customXml" ds:itemID="{3C2FD151-EA0B-46C2-9B54-8E0D0AA4B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3b639a97-0ff6-4a15-934b-811491b3a8c7"/>
    <ds:schemaRef ds:uri="0a6bf32f-cae5-495e-b43a-13619e13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DC827E-39B4-4026-BAB6-5F28F5A497E7}">
  <ds:schemaRefs>
    <ds:schemaRef ds:uri="Microsoft.SharePoint.Taxonomy.ContentTypeSync"/>
  </ds:schemaRefs>
</ds:datastoreItem>
</file>

<file path=customXml/itemProps3.xml><?xml version="1.0" encoding="utf-8"?>
<ds:datastoreItem xmlns:ds="http://schemas.openxmlformats.org/officeDocument/2006/customXml" ds:itemID="{03B59DB6-1955-4A98-B116-C5B8AF356BB0}">
  <ds:schemaRefs>
    <ds:schemaRef ds:uri="http://schemas.microsoft.com/sharepoint/v3/contenttype/forms"/>
  </ds:schemaRefs>
</ds:datastoreItem>
</file>

<file path=customXml/itemProps4.xml><?xml version="1.0" encoding="utf-8"?>
<ds:datastoreItem xmlns:ds="http://schemas.openxmlformats.org/officeDocument/2006/customXml" ds:itemID="{B8AEF133-C9E8-45DF-ADBF-830491F1E18C}">
  <ds:schemaRefs>
    <ds:schemaRef ds:uri="http://schemas.microsoft.com/office/2006/metadata/properties"/>
    <ds:schemaRef ds:uri="http://schemas.microsoft.com/office/infopath/2007/PartnerControls"/>
    <ds:schemaRef ds:uri="4e9417ab-6472-4075-af16-7dc6074df91e"/>
    <ds:schemaRef ds:uri="0a6bf32f-cae5-495e-b43a-13619e13945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2024-02-02T15:26:00Z</dcterms:created>
  <dcterms:modified xsi:type="dcterms:W3CDTF">2024-02-06T09:47:00Z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0x010100A5BF1C78D9F64B679A5EBDE1C6598EBC0100769559676970FE48A6802694F9641F93</vt:lpwstr>
  </property>
  <property fmtid="{D5CDD505-2E9C-101B-9397-08002B2CF9AE}" pid="4" name="HOGovernmentSecurityClassification">
    <vt:lpwstr>1;#Official|14c80daa-741b-422c-9722-f71693c9ede4</vt:lpwstr>
  </property>
  <property fmtid="{D5CDD505-2E9C-101B-9397-08002B2CF9AE}" pid="5" name="HOSiteType">
    <vt:lpwstr>4;#Process – Standard|cf511cbb-bd16-4156-ac78-90d0c4fce91f</vt:lpwstr>
  </property>
  <property fmtid="{D5CDD505-2E9C-101B-9397-08002B2CF9AE}" pid="6" name="HOCopyrightLevel">
    <vt:lpwstr>2;#Crown|69589897-2828-4761-976e-717fd8e631c9</vt:lpwstr>
  </property>
  <property fmtid="{D5CDD505-2E9C-101B-9397-08002B2CF9AE}" pid="7" name="HOBusinessUnit">
    <vt:lpwstr>3;#Commercial Directorate (CD)|89dfa253-14be-42a8-a0d5-bfdf4c6aba64</vt:lpwstr>
  </property>
</Properties>
</file>